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B5BCB" w:rsidRDefault="0041293C" w:rsidP="00ED2477">
            <w:pPr>
              <w:spacing w:before="60" w:after="60" w:line="240" w:lineRule="auto"/>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Согласовано</w:t>
            </w:r>
            <w:r w:rsidR="00ED2477" w:rsidRPr="004B5BCB">
              <w:rPr>
                <w:rFonts w:ascii="Times New Roman" w:hAnsi="Times New Roman" w:cs="Times New Roman"/>
                <w:sz w:val="24"/>
                <w:szCs w:val="24"/>
              </w:rPr>
              <w:t>:</w:t>
            </w:r>
          </w:p>
        </w:tc>
        <w:tc>
          <w:tcPr>
            <w:tcW w:w="5103" w:type="dxa"/>
          </w:tcPr>
          <w:p w:rsidR="00512CFA" w:rsidRPr="004B5BCB" w:rsidRDefault="004742F5" w:rsidP="00ED2477">
            <w:pPr>
              <w:spacing w:before="60" w:after="6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Утверждаю</w:t>
            </w:r>
            <w:r w:rsidR="00ED2477" w:rsidRPr="004B5BCB">
              <w:rPr>
                <w:rFonts w:ascii="Times New Roman" w:hAnsi="Times New Roman" w:cs="Times New Roman"/>
                <w:sz w:val="24"/>
                <w:szCs w:val="24"/>
              </w:rPr>
              <w:t>:</w:t>
            </w:r>
          </w:p>
        </w:tc>
      </w:tr>
      <w:tr w:rsidR="00512CFA" w:rsidRPr="004A333D" w:rsidTr="00F36AF6">
        <w:tc>
          <w:tcPr>
            <w:tcW w:w="5103" w:type="dxa"/>
          </w:tcPr>
          <w:p w:rsidR="00512CFA" w:rsidRPr="004B5BCB" w:rsidRDefault="00512CFA" w:rsidP="00AB6934">
            <w:pPr>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Директор </w:t>
            </w:r>
            <w:r w:rsidR="00AB6934" w:rsidRPr="004B5BCB">
              <w:rPr>
                <w:rFonts w:ascii="Times New Roman" w:hAnsi="Times New Roman" w:cs="Times New Roman"/>
                <w:sz w:val="24"/>
                <w:szCs w:val="24"/>
              </w:rPr>
              <w:t>МКУ «</w:t>
            </w:r>
            <w:proofErr w:type="gramStart"/>
            <w:r w:rsidR="00AB6934" w:rsidRPr="004B5BCB">
              <w:rPr>
                <w:rFonts w:ascii="Times New Roman" w:hAnsi="Times New Roman" w:cs="Times New Roman"/>
                <w:sz w:val="24"/>
                <w:szCs w:val="24"/>
              </w:rPr>
              <w:t>КР</w:t>
            </w:r>
            <w:proofErr w:type="gramEnd"/>
            <w:r w:rsidR="00AB6934" w:rsidRPr="004B5BCB">
              <w:rPr>
                <w:rFonts w:ascii="Times New Roman" w:hAnsi="Times New Roman" w:cs="Times New Roman"/>
                <w:sz w:val="24"/>
                <w:szCs w:val="24"/>
              </w:rPr>
              <w:t xml:space="preserve"> МКД»</w:t>
            </w:r>
            <w:r w:rsidRPr="004B5BCB">
              <w:rPr>
                <w:rFonts w:ascii="Times New Roman" w:hAnsi="Times New Roman" w:cs="Times New Roman"/>
                <w:sz w:val="24"/>
                <w:szCs w:val="24"/>
              </w:rPr>
              <w:t xml:space="preserve">                                    </w:t>
            </w:r>
          </w:p>
        </w:tc>
        <w:tc>
          <w:tcPr>
            <w:tcW w:w="5103" w:type="dxa"/>
          </w:tcPr>
          <w:p w:rsidR="0039024E" w:rsidRPr="004B5BCB" w:rsidRDefault="004C1BCF" w:rsidP="0039024E">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39024E"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004B5BCB" w:rsidRPr="004B5BCB">
              <w:rPr>
                <w:rFonts w:ascii="Times New Roman" w:hAnsi="Times New Roman" w:cs="Times New Roman"/>
                <w:sz w:val="24"/>
                <w:szCs w:val="24"/>
              </w:rPr>
              <w:t>Генеральный д</w:t>
            </w:r>
            <w:r w:rsidRPr="004B5BCB">
              <w:rPr>
                <w:rFonts w:ascii="Times New Roman" w:hAnsi="Times New Roman" w:cs="Times New Roman"/>
                <w:sz w:val="24"/>
                <w:szCs w:val="24"/>
              </w:rPr>
              <w:t xml:space="preserve">иректор </w:t>
            </w:r>
          </w:p>
          <w:p w:rsidR="00512CFA" w:rsidRPr="004B5BCB" w:rsidRDefault="0039024E" w:rsidP="008A01BC">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Pr="004B5BCB">
              <w:rPr>
                <w:rFonts w:ascii="Times New Roman" w:hAnsi="Times New Roman" w:cs="Times New Roman"/>
                <w:sz w:val="24"/>
                <w:szCs w:val="24"/>
              </w:rPr>
              <w:t xml:space="preserve"> </w:t>
            </w:r>
            <w:r w:rsidR="00A06456" w:rsidRPr="004B5BCB">
              <w:rPr>
                <w:rFonts w:ascii="Times New Roman" w:hAnsi="Times New Roman" w:cs="Times New Roman"/>
                <w:sz w:val="24"/>
                <w:szCs w:val="24"/>
              </w:rPr>
              <w:t>ООО «</w:t>
            </w:r>
            <w:r w:rsidR="008A01BC">
              <w:rPr>
                <w:rFonts w:ascii="Times New Roman" w:hAnsi="Times New Roman" w:cs="Times New Roman"/>
                <w:sz w:val="24"/>
                <w:szCs w:val="24"/>
              </w:rPr>
              <w:t>УК Старый Город»</w:t>
            </w:r>
            <w:r w:rsidR="008C3C3A" w:rsidRPr="004B5BCB">
              <w:rPr>
                <w:rFonts w:ascii="Times New Roman" w:hAnsi="Times New Roman" w:cs="Times New Roman"/>
                <w:sz w:val="24"/>
                <w:szCs w:val="24"/>
              </w:rPr>
              <w:t xml:space="preserve"> </w:t>
            </w:r>
          </w:p>
        </w:tc>
      </w:tr>
      <w:tr w:rsidR="00512CFA" w:rsidRPr="004A333D" w:rsidTr="00F36AF6">
        <w:tc>
          <w:tcPr>
            <w:tcW w:w="5103" w:type="dxa"/>
          </w:tcPr>
          <w:p w:rsidR="00512CFA" w:rsidRPr="004B5BCB" w:rsidRDefault="00A502FB" w:rsidP="00AB6934">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w:t>
            </w:r>
            <w:r w:rsidR="00512CFA" w:rsidRPr="004B5BCB">
              <w:rPr>
                <w:rFonts w:ascii="Times New Roman" w:hAnsi="Times New Roman" w:cs="Times New Roman"/>
                <w:sz w:val="24"/>
                <w:szCs w:val="24"/>
              </w:rPr>
              <w:t xml:space="preserve">/С.Б. </w:t>
            </w:r>
            <w:proofErr w:type="spellStart"/>
            <w:r w:rsidR="00512CFA" w:rsidRPr="004B5BCB">
              <w:rPr>
                <w:rFonts w:ascii="Times New Roman" w:hAnsi="Times New Roman" w:cs="Times New Roman"/>
                <w:sz w:val="24"/>
                <w:szCs w:val="24"/>
              </w:rPr>
              <w:t>Русович</w:t>
            </w:r>
            <w:proofErr w:type="spellEnd"/>
            <w:r w:rsidR="0039024E" w:rsidRPr="004B5BCB">
              <w:rPr>
                <w:rFonts w:ascii="Times New Roman" w:hAnsi="Times New Roman" w:cs="Times New Roman"/>
                <w:sz w:val="24"/>
                <w:szCs w:val="24"/>
              </w:rPr>
              <w:t>/</w:t>
            </w:r>
          </w:p>
          <w:p w:rsidR="00512CFA" w:rsidRPr="004B5BCB" w:rsidRDefault="00512CFA" w:rsidP="004C1BCF">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«___»____________ 201</w:t>
            </w:r>
            <w:r w:rsidR="004B5BCB" w:rsidRPr="004B5BCB">
              <w:rPr>
                <w:rFonts w:ascii="Times New Roman" w:hAnsi="Times New Roman" w:cs="Times New Roman"/>
                <w:sz w:val="24"/>
                <w:szCs w:val="24"/>
              </w:rPr>
              <w:t>9</w:t>
            </w:r>
            <w:r w:rsidRPr="004B5BCB">
              <w:rPr>
                <w:rFonts w:ascii="Times New Roman" w:hAnsi="Times New Roman" w:cs="Times New Roman"/>
                <w:sz w:val="24"/>
                <w:szCs w:val="24"/>
              </w:rPr>
              <w:t xml:space="preserve"> г.</w:t>
            </w:r>
          </w:p>
        </w:tc>
        <w:tc>
          <w:tcPr>
            <w:tcW w:w="5103" w:type="dxa"/>
          </w:tcPr>
          <w:p w:rsidR="00512CFA" w:rsidRPr="004B5BCB" w:rsidRDefault="004742F5" w:rsidP="00C1302B">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A502FB" w:rsidRPr="004B5BCB">
              <w:rPr>
                <w:rFonts w:ascii="Times New Roman" w:hAnsi="Times New Roman" w:cs="Times New Roman"/>
                <w:sz w:val="24"/>
                <w:szCs w:val="24"/>
              </w:rPr>
              <w:t>______</w:t>
            </w:r>
            <w:r w:rsidR="00512CFA" w:rsidRPr="004B5BCB">
              <w:rPr>
                <w:rFonts w:ascii="Times New Roman" w:hAnsi="Times New Roman" w:cs="Times New Roman"/>
                <w:sz w:val="24"/>
                <w:szCs w:val="24"/>
              </w:rPr>
              <w:t>/</w:t>
            </w:r>
            <w:r w:rsidR="008A01BC">
              <w:rPr>
                <w:rFonts w:ascii="Times New Roman" w:hAnsi="Times New Roman" w:cs="Times New Roman"/>
                <w:sz w:val="24"/>
                <w:szCs w:val="24"/>
              </w:rPr>
              <w:t xml:space="preserve">Е.В. </w:t>
            </w:r>
            <w:proofErr w:type="spellStart"/>
            <w:r w:rsidR="008A01BC">
              <w:rPr>
                <w:rFonts w:ascii="Times New Roman" w:hAnsi="Times New Roman" w:cs="Times New Roman"/>
                <w:sz w:val="24"/>
                <w:szCs w:val="24"/>
              </w:rPr>
              <w:t>Шулепко</w:t>
            </w:r>
            <w:proofErr w:type="spellEnd"/>
            <w:r w:rsidR="0039024E" w:rsidRPr="004B5BCB">
              <w:rPr>
                <w:rFonts w:ascii="Times New Roman" w:hAnsi="Times New Roman" w:cs="Times New Roman"/>
                <w:sz w:val="24"/>
                <w:szCs w:val="24"/>
              </w:rPr>
              <w:t>/</w:t>
            </w:r>
          </w:p>
          <w:p w:rsidR="00512CFA" w:rsidRPr="004B5BCB" w:rsidRDefault="004742F5" w:rsidP="004C1BCF">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8A01BC">
              <w:rPr>
                <w:rFonts w:ascii="Times New Roman" w:hAnsi="Times New Roman" w:cs="Times New Roman"/>
                <w:sz w:val="24"/>
                <w:szCs w:val="24"/>
              </w:rPr>
              <w:t>«___»__________2019</w:t>
            </w:r>
            <w:r w:rsidR="00512CFA" w:rsidRPr="004B5BCB">
              <w:rPr>
                <w:rFonts w:ascii="Times New Roman" w:hAnsi="Times New Roman" w:cs="Times New Roman"/>
                <w:sz w:val="24"/>
                <w:szCs w:val="24"/>
              </w:rPr>
              <w:t xml:space="preserve"> г.</w:t>
            </w:r>
          </w:p>
        </w:tc>
      </w:tr>
    </w:tbl>
    <w:p w:rsidR="00512CFA" w:rsidRPr="004A333D" w:rsidRDefault="004742F5"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ED2477"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00ED2477"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ED2477"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8A01BC" w:rsidRDefault="008A01BC" w:rsidP="008A01BC">
      <w:pPr>
        <w:pStyle w:val="ac"/>
        <w:spacing w:before="240" w:after="120"/>
        <w:ind w:left="1077"/>
        <w:rPr>
          <w:rFonts w:ascii="Times New Roman" w:hAnsi="Times New Roman" w:cs="Times New Roman"/>
          <w:b/>
          <w:color w:val="000000"/>
          <w:sz w:val="24"/>
          <w:szCs w:val="24"/>
          <w:lang w:eastAsia="ar-SA"/>
        </w:rPr>
      </w:pPr>
      <w:r w:rsidRPr="008A01BC">
        <w:rPr>
          <w:rFonts w:ascii="Times New Roman" w:hAnsi="Times New Roman" w:cs="Times New Roman"/>
          <w:sz w:val="24"/>
          <w:szCs w:val="24"/>
        </w:rPr>
        <w:t xml:space="preserve">на выполнение работ по благоустройству дворовых территорий по </w:t>
      </w:r>
      <w:proofErr w:type="spellStart"/>
      <w:r w:rsidRPr="008A01BC">
        <w:rPr>
          <w:rFonts w:ascii="Times New Roman" w:hAnsi="Times New Roman" w:cs="Times New Roman"/>
          <w:sz w:val="24"/>
          <w:szCs w:val="24"/>
        </w:rPr>
        <w:t>адресу</w:t>
      </w:r>
      <w:proofErr w:type="gramStart"/>
      <w:r w:rsidRPr="008A01BC">
        <w:rPr>
          <w:rFonts w:ascii="Times New Roman" w:hAnsi="Times New Roman" w:cs="Times New Roman"/>
          <w:sz w:val="24"/>
          <w:szCs w:val="24"/>
        </w:rPr>
        <w:t>:</w:t>
      </w:r>
      <w:r w:rsidR="00145551">
        <w:rPr>
          <w:rFonts w:ascii="Times New Roman" w:hAnsi="Times New Roman" w:cs="Times New Roman"/>
          <w:sz w:val="24"/>
          <w:szCs w:val="24"/>
        </w:rPr>
        <w:t>М</w:t>
      </w:r>
      <w:proofErr w:type="gramEnd"/>
      <w:r w:rsidR="00145551">
        <w:rPr>
          <w:rFonts w:ascii="Times New Roman" w:hAnsi="Times New Roman" w:cs="Times New Roman"/>
          <w:sz w:val="24"/>
          <w:szCs w:val="24"/>
        </w:rPr>
        <w:t>КД</w:t>
      </w:r>
      <w:proofErr w:type="spellEnd"/>
      <w:r w:rsidRPr="008A01BC">
        <w:rPr>
          <w:rFonts w:ascii="Times New Roman" w:hAnsi="Times New Roman" w:cs="Times New Roman"/>
          <w:sz w:val="24"/>
          <w:szCs w:val="24"/>
        </w:rPr>
        <w:t xml:space="preserve"> проспект Московский 14б</w:t>
      </w:r>
      <w:r w:rsidR="004B5BCB" w:rsidRPr="008A01BC">
        <w:rPr>
          <w:rFonts w:ascii="Times New Roman" w:hAnsi="Times New Roman" w:cs="Times New Roman"/>
          <w:b/>
          <w:color w:val="000000"/>
          <w:sz w:val="24"/>
          <w:szCs w:val="24"/>
          <w:lang w:eastAsia="ar-SA"/>
        </w:rPr>
        <w:t xml:space="preserve"> </w:t>
      </w:r>
      <w:r w:rsidR="00145551">
        <w:rPr>
          <w:rFonts w:ascii="Times New Roman" w:hAnsi="Times New Roman" w:cs="Times New Roman"/>
          <w:b/>
          <w:color w:val="000000"/>
          <w:sz w:val="24"/>
          <w:szCs w:val="24"/>
          <w:lang w:eastAsia="ar-SA"/>
        </w:rPr>
        <w:t>(</w:t>
      </w:r>
      <w:r w:rsidR="00145551" w:rsidRPr="00145551">
        <w:rPr>
          <w:rFonts w:ascii="Times New Roman" w:hAnsi="Times New Roman" w:cs="Times New Roman"/>
          <w:color w:val="000000"/>
          <w:sz w:val="24"/>
          <w:szCs w:val="24"/>
          <w:lang w:eastAsia="ar-SA"/>
        </w:rPr>
        <w:t>по</w:t>
      </w:r>
      <w:r w:rsidR="00145551">
        <w:rPr>
          <w:rFonts w:ascii="Times New Roman" w:hAnsi="Times New Roman" w:cs="Times New Roman"/>
          <w:b/>
          <w:color w:val="000000"/>
          <w:sz w:val="24"/>
          <w:szCs w:val="24"/>
          <w:lang w:eastAsia="ar-SA"/>
        </w:rPr>
        <w:t xml:space="preserve"> </w:t>
      </w:r>
      <w:r w:rsidR="00145551" w:rsidRPr="008A01BC">
        <w:rPr>
          <w:rFonts w:ascii="Times New Roman" w:hAnsi="Times New Roman" w:cs="Times New Roman"/>
          <w:sz w:val="24"/>
          <w:szCs w:val="24"/>
        </w:rPr>
        <w:t>муниципальной программы «Формирование современной городской среды городского округа «Город Калининград»</w:t>
      </w:r>
      <w:r w:rsidR="00145551">
        <w:rPr>
          <w:rFonts w:ascii="Times New Roman" w:hAnsi="Times New Roman" w:cs="Times New Roman"/>
          <w:sz w:val="24"/>
          <w:szCs w:val="24"/>
        </w:rPr>
        <w:t>)</w:t>
      </w:r>
    </w:p>
    <w:p w:rsidR="00670D16" w:rsidRPr="008A01BC" w:rsidRDefault="00512CFA" w:rsidP="004B5BCB">
      <w:pPr>
        <w:pStyle w:val="ac"/>
        <w:numPr>
          <w:ilvl w:val="0"/>
          <w:numId w:val="9"/>
        </w:numPr>
        <w:spacing w:before="240" w:after="120"/>
        <w:ind w:left="1077" w:hanging="357"/>
        <w:jc w:val="center"/>
        <w:rPr>
          <w:rFonts w:ascii="Times New Roman" w:hAnsi="Times New Roman" w:cs="Times New Roman"/>
          <w:b/>
          <w:color w:val="000000"/>
          <w:sz w:val="24"/>
          <w:szCs w:val="24"/>
          <w:lang w:eastAsia="ar-SA"/>
        </w:rPr>
      </w:pPr>
      <w:r w:rsidRPr="008A01BC">
        <w:rPr>
          <w:rFonts w:ascii="Times New Roman" w:hAnsi="Times New Roman" w:cs="Times New Roman"/>
          <w:b/>
          <w:color w:val="000000"/>
          <w:sz w:val="24"/>
          <w:szCs w:val="24"/>
          <w:lang w:eastAsia="ar-SA"/>
        </w:rPr>
        <w:t>Основные данные по объекту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xml:space="preserve">№ </w:t>
            </w:r>
            <w:proofErr w:type="gramStart"/>
            <w:r w:rsidRPr="004A333D">
              <w:rPr>
                <w:rFonts w:ascii="Times New Roman" w:hAnsi="Times New Roman" w:cs="Times New Roman"/>
                <w:b/>
                <w:sz w:val="24"/>
                <w:szCs w:val="24"/>
              </w:rPr>
              <w:t>п</w:t>
            </w:r>
            <w:proofErr w:type="gramEnd"/>
            <w:r w:rsidRPr="004A333D">
              <w:rPr>
                <w:rFonts w:ascii="Times New Roman" w:hAnsi="Times New Roman" w:cs="Times New Roman"/>
                <w:b/>
                <w:sz w:val="24"/>
                <w:szCs w:val="24"/>
              </w:rPr>
              <w:t>/п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4B5BCB" w:rsidRPr="004B5BCB" w:rsidRDefault="00512CFA" w:rsidP="004B5BCB">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адресу:</w:t>
            </w:r>
            <w:r w:rsidR="004742F5" w:rsidRPr="004A333D">
              <w:rPr>
                <w:rFonts w:ascii="Times New Roman" w:hAnsi="Times New Roman" w:cs="Times New Roman"/>
                <w:sz w:val="24"/>
                <w:szCs w:val="24"/>
              </w:rPr>
              <w:t xml:space="preserve"> </w:t>
            </w:r>
            <w:r w:rsidR="008A01BC" w:rsidRPr="008A01BC">
              <w:rPr>
                <w:rFonts w:ascii="Times New Roman" w:hAnsi="Times New Roman" w:cs="Times New Roman"/>
                <w:sz w:val="24"/>
                <w:szCs w:val="24"/>
              </w:rPr>
              <w:t>проспект Московский 14б</w:t>
            </w:r>
          </w:p>
          <w:p w:rsidR="00512CFA" w:rsidRPr="004A333D" w:rsidRDefault="00512CFA" w:rsidP="00915776">
            <w:pPr>
              <w:jc w:val="both"/>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r w:rsidRPr="004A333D">
              <w:rPr>
                <w:rFonts w:ascii="Times New Roman" w:hAnsi="Times New Roman" w:cs="Times New Roman"/>
                <w:sz w:val="24"/>
                <w:szCs w:val="24"/>
              </w:rPr>
              <w:t>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8A01BC">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4B5BCB">
              <w:rPr>
                <w:rFonts w:ascii="Times New Roman" w:hAnsi="Times New Roman" w:cs="Times New Roman"/>
                <w:sz w:val="24"/>
                <w:szCs w:val="24"/>
              </w:rPr>
              <w:t>УК</w:t>
            </w:r>
            <w:r w:rsidR="008A01BC">
              <w:rPr>
                <w:rFonts w:ascii="Times New Roman" w:hAnsi="Times New Roman" w:cs="Times New Roman"/>
                <w:sz w:val="24"/>
                <w:szCs w:val="24"/>
              </w:rPr>
              <w:t xml:space="preserve"> Старый Город</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Pr="004A333D" w:rsidRDefault="00D96E13" w:rsidP="00D96E13">
      <w:pPr>
        <w:spacing w:before="120" w:after="12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8A01BC">
            <w:pPr>
              <w:widowControl w:val="0"/>
              <w:autoSpaceDE w:val="0"/>
              <w:autoSpaceDN w:val="0"/>
              <w:adjustRightInd w:val="0"/>
              <w:spacing w:before="20" w:after="20" w:line="240" w:lineRule="auto"/>
              <w:ind w:left="30" w:right="30"/>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004B5BCB">
              <w:rPr>
                <w:rFonts w:ascii="Times New Roman" w:hAnsi="Times New Roman" w:cs="Times New Roman"/>
                <w:sz w:val="24"/>
                <w:szCs w:val="24"/>
              </w:rPr>
              <w:t xml:space="preserve"> </w:t>
            </w:r>
            <w:r w:rsidRPr="004A333D">
              <w:rPr>
                <w:rFonts w:ascii="Times New Roman" w:hAnsi="Times New Roman" w:cs="Times New Roman"/>
                <w:sz w:val="24"/>
                <w:szCs w:val="24"/>
              </w:rPr>
              <w:t>по адресу:</w:t>
            </w:r>
            <w:r w:rsidR="00CA01AA" w:rsidRPr="004A333D">
              <w:rPr>
                <w:rFonts w:ascii="Times New Roman" w:hAnsi="Times New Roman" w:cs="Times New Roman"/>
                <w:sz w:val="24"/>
                <w:szCs w:val="24"/>
              </w:rPr>
              <w:t xml:space="preserve"> </w:t>
            </w:r>
            <w:r w:rsidR="008A01BC" w:rsidRPr="008A01BC">
              <w:rPr>
                <w:rFonts w:ascii="Times New Roman" w:hAnsi="Times New Roman" w:cs="Times New Roman"/>
                <w:sz w:val="24"/>
                <w:szCs w:val="24"/>
              </w:rPr>
              <w:t>проспект Московский 14б</w:t>
            </w:r>
            <w:r w:rsidR="008A01BC">
              <w:rPr>
                <w:rFonts w:ascii="Times New Roman" w:hAnsi="Times New Roman" w:cs="Times New Roman"/>
                <w:b/>
                <w:color w:val="000000"/>
                <w:sz w:val="24"/>
                <w:szCs w:val="24"/>
                <w:lang w:eastAsia="ar-SA"/>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w:t>
            </w:r>
            <w:proofErr w:type="gramStart"/>
            <w:r w:rsidR="003028B1" w:rsidRPr="004A333D">
              <w:rPr>
                <w:rFonts w:ascii="Times New Roman" w:eastAsia="Calibri" w:hAnsi="Times New Roman" w:cs="Times New Roman"/>
                <w:sz w:val="24"/>
                <w:szCs w:val="24"/>
                <w:lang w:eastAsia="en-US"/>
              </w:rPr>
              <w:t>дизайн-проектом</w:t>
            </w:r>
            <w:proofErr w:type="gramEnd"/>
            <w:r w:rsidR="003028B1" w:rsidRPr="004A333D">
              <w:rPr>
                <w:rFonts w:ascii="Times New Roman" w:eastAsia="Calibri" w:hAnsi="Times New Roman" w:cs="Times New Roman"/>
                <w:sz w:val="24"/>
                <w:szCs w:val="24"/>
                <w:lang w:eastAsia="en-US"/>
              </w:rPr>
              <w:t>,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гарантийных обязательств не менее 5 лет, на вновь устраиваемое дорожное покрытие по </w:t>
            </w:r>
            <w:r w:rsidRPr="004A333D">
              <w:rPr>
                <w:rFonts w:ascii="Times New Roman" w:hAnsi="Times New Roman" w:cs="Times New Roman"/>
                <w:color w:val="000000"/>
                <w:sz w:val="24"/>
                <w:szCs w:val="24"/>
              </w:rPr>
              <w:lastRenderedPageBreak/>
              <w:t>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4A333D" w:rsidRDefault="00512CFA" w:rsidP="008A01BC">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w:t>
            </w:r>
            <w:r w:rsidR="008A01BC">
              <w:rPr>
                <w:rFonts w:ascii="Times New Roman" w:hAnsi="Times New Roman" w:cs="Times New Roman"/>
                <w:color w:val="000000"/>
                <w:sz w:val="24"/>
                <w:szCs w:val="24"/>
              </w:rPr>
              <w:t>П 48.13330.2011</w:t>
            </w:r>
            <w:r w:rsidRPr="004A333D">
              <w:rPr>
                <w:rFonts w:ascii="Times New Roman" w:hAnsi="Times New Roman" w:cs="Times New Roman"/>
                <w:color w:val="000000"/>
                <w:sz w:val="24"/>
                <w:szCs w:val="24"/>
              </w:rPr>
              <w:t xml:space="preserve"> «Организация строительного производства».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w:t>
            </w:r>
            <w:proofErr w:type="gramStart"/>
            <w:r w:rsidR="00151604" w:rsidRPr="004042BB">
              <w:rPr>
                <w:rFonts w:ascii="Times New Roman" w:hAnsi="Times New Roman" w:cs="Times New Roman"/>
                <w:color w:val="000000"/>
                <w:sz w:val="24"/>
                <w:szCs w:val="24"/>
              </w:rPr>
              <w:t>о</w:t>
            </w:r>
            <w:r w:rsidR="004A333D" w:rsidRPr="004042BB">
              <w:rPr>
                <w:rFonts w:ascii="Times New Roman" w:hAnsi="Times New Roman" w:cs="Times New Roman"/>
                <w:color w:val="000000"/>
                <w:sz w:val="24"/>
                <w:szCs w:val="24"/>
              </w:rPr>
              <w:t>-</w:t>
            </w:r>
            <w:proofErr w:type="gramEnd"/>
            <w:r w:rsidR="00151604" w:rsidRPr="004042BB">
              <w:rPr>
                <w:rFonts w:ascii="Times New Roman" w:hAnsi="Times New Roman" w:cs="Times New Roman"/>
                <w:color w:val="000000"/>
                <w:sz w:val="24"/>
                <w:szCs w:val="24"/>
              </w:rPr>
              <w:t xml:space="preserve"> песчаные для покрытий и</w:t>
            </w:r>
            <w:r w:rsidR="00151604" w:rsidRPr="004A333D">
              <w:rPr>
                <w:rFonts w:ascii="Times New Roman" w:hAnsi="Times New Roman" w:cs="Times New Roman"/>
                <w:color w:val="000000"/>
                <w:sz w:val="24"/>
                <w:szCs w:val="24"/>
              </w:rPr>
              <w:t xml:space="preserve"> оснований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w:t>
            </w:r>
            <w:r w:rsidRPr="004A333D">
              <w:rPr>
                <w:rFonts w:ascii="Times New Roman" w:hAnsi="Times New Roman" w:cs="Times New Roman"/>
                <w:color w:val="000000"/>
                <w:sz w:val="24"/>
                <w:szCs w:val="24"/>
              </w:rPr>
              <w:lastRenderedPageBreak/>
              <w:t>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lastRenderedPageBreak/>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E72A77">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767C8A" w:rsidRPr="004A333D">
              <w:rPr>
                <w:rFonts w:ascii="Times New Roman" w:hAnsi="Times New Roman" w:cs="Times New Roman"/>
                <w:color w:val="000000"/>
                <w:sz w:val="24"/>
                <w:szCs w:val="24"/>
              </w:rPr>
              <w:t>1</w:t>
            </w:r>
            <w:r w:rsidR="00010827">
              <w:rPr>
                <w:rFonts w:ascii="Times New Roman" w:hAnsi="Times New Roman" w:cs="Times New Roman"/>
                <w:color w:val="000000"/>
                <w:sz w:val="24"/>
                <w:szCs w:val="24"/>
              </w:rPr>
              <w:t>5</w:t>
            </w:r>
            <w:r w:rsidR="00767C8A" w:rsidRPr="004A333D">
              <w:rPr>
                <w:rFonts w:ascii="Times New Roman" w:hAnsi="Times New Roman" w:cs="Times New Roman"/>
                <w:color w:val="000000"/>
                <w:sz w:val="24"/>
                <w:szCs w:val="24"/>
              </w:rPr>
              <w:t>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767C8A" w:rsidRPr="004A333D">
              <w:rPr>
                <w:rFonts w:ascii="Times New Roman" w:hAnsi="Times New Roman" w:cs="Times New Roman"/>
                <w:color w:val="000000"/>
                <w:sz w:val="24"/>
                <w:szCs w:val="24"/>
              </w:rPr>
              <w:t>1</w:t>
            </w:r>
            <w:r w:rsidR="00E72A77">
              <w:rPr>
                <w:rFonts w:ascii="Times New Roman" w:hAnsi="Times New Roman" w:cs="Times New Roman"/>
                <w:color w:val="000000"/>
                <w:sz w:val="24"/>
                <w:szCs w:val="24"/>
              </w:rPr>
              <w:t>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w:t>
            </w:r>
            <w:proofErr w:type="gramStart"/>
            <w:r w:rsidR="00FD50F0" w:rsidRPr="004A333D">
              <w:rPr>
                <w:rFonts w:ascii="Times New Roman" w:hAnsi="Times New Roman" w:cs="Times New Roman"/>
                <w:color w:val="000000"/>
                <w:sz w:val="24"/>
                <w:szCs w:val="24"/>
              </w:rPr>
              <w:t>2</w:t>
            </w:r>
            <w:proofErr w:type="gramEnd"/>
            <w:r w:rsidR="00FD50F0" w:rsidRPr="004A333D">
              <w:rPr>
                <w:rFonts w:ascii="Times New Roman" w:hAnsi="Times New Roman" w:cs="Times New Roman"/>
                <w:color w:val="000000"/>
                <w:sz w:val="24"/>
                <w:szCs w:val="24"/>
              </w:rPr>
              <w:t>, КС-3. Срок выполнения работ исчисляется с момента получения ордера на раскопки.</w:t>
            </w:r>
          </w:p>
        </w:tc>
      </w:tr>
    </w:tbl>
    <w:p w:rsidR="008327A2" w:rsidRPr="004A333D" w:rsidRDefault="008327A2" w:rsidP="00366EA8">
      <w:pPr>
        <w:pStyle w:val="ac"/>
        <w:rPr>
          <w:rFonts w:ascii="Times New Roman" w:hAnsi="Times New Roman" w:cs="Times New Roman"/>
          <w:b/>
          <w:sz w:val="24"/>
          <w:szCs w:val="24"/>
        </w:rPr>
      </w:pPr>
    </w:p>
    <w:p w:rsidR="009F5B8B" w:rsidRDefault="009F5B8B" w:rsidP="00A7788B">
      <w:pPr>
        <w:pStyle w:val="ac"/>
        <w:numPr>
          <w:ilvl w:val="0"/>
          <w:numId w:val="9"/>
        </w:numPr>
        <w:jc w:val="center"/>
        <w:rPr>
          <w:rFonts w:ascii="Times New Roman" w:hAnsi="Times New Roman" w:cs="Times New Roman"/>
          <w:b/>
          <w:sz w:val="24"/>
          <w:szCs w:val="24"/>
        </w:rPr>
      </w:pPr>
      <w:r w:rsidRPr="004A333D">
        <w:rPr>
          <w:rFonts w:ascii="Times New Roman" w:hAnsi="Times New Roman" w:cs="Times New Roman"/>
          <w:b/>
          <w:sz w:val="24"/>
          <w:szCs w:val="24"/>
        </w:rPr>
        <w:t>Основные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A13877" w:rsidRPr="004042BB" w:rsidTr="0069591A">
        <w:trPr>
          <w:trHeight w:val="916"/>
        </w:trPr>
        <w:tc>
          <w:tcPr>
            <w:tcW w:w="851" w:type="dxa"/>
            <w:tcBorders>
              <w:top w:val="single" w:sz="4" w:space="0" w:color="auto"/>
              <w:left w:val="single" w:sz="4" w:space="0" w:color="auto"/>
              <w:bottom w:val="single" w:sz="4" w:space="0" w:color="auto"/>
              <w:right w:val="single" w:sz="4" w:space="0" w:color="auto"/>
            </w:tcBorders>
          </w:tcPr>
          <w:p w:rsidR="00A13877" w:rsidRPr="004042BB" w:rsidRDefault="002B7426"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045A66"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w:t>
            </w:r>
            <w:r w:rsidR="008160EA" w:rsidRPr="004042BB">
              <w:rPr>
                <w:rFonts w:ascii="Times New Roman" w:hAnsi="Times New Roman" w:cs="Times New Roman"/>
                <w:sz w:val="24"/>
                <w:szCs w:val="24"/>
              </w:rPr>
              <w:t xml:space="preserve"> (природные)</w:t>
            </w:r>
            <w:r w:rsidRPr="004042BB">
              <w:rPr>
                <w:rFonts w:ascii="Times New Roman" w:hAnsi="Times New Roman" w:cs="Times New Roman"/>
                <w:sz w:val="24"/>
                <w:szCs w:val="24"/>
              </w:rPr>
              <w:t xml:space="preserve">, </w:t>
            </w:r>
            <w:r w:rsidR="004042BB" w:rsidRPr="004042BB">
              <w:rPr>
                <w:rFonts w:ascii="Times New Roman" w:hAnsi="Times New Roman" w:cs="Times New Roman"/>
                <w:sz w:val="24"/>
                <w:szCs w:val="24"/>
              </w:rPr>
              <w:t xml:space="preserve">             типа «НОРИКА», </w:t>
            </w:r>
            <w:r w:rsidRPr="004042BB">
              <w:rPr>
                <w:rFonts w:ascii="Times New Roman" w:hAnsi="Times New Roman" w:cs="Times New Roman"/>
                <w:sz w:val="24"/>
                <w:szCs w:val="24"/>
              </w:rPr>
              <w:t>размер зерен 0-4</w:t>
            </w:r>
            <w:r w:rsidR="00F4459A" w:rsidRPr="004042BB">
              <w:rPr>
                <w:rFonts w:ascii="Times New Roman" w:hAnsi="Times New Roman" w:cs="Times New Roman"/>
                <w:sz w:val="24"/>
                <w:szCs w:val="24"/>
              </w:rPr>
              <w:t xml:space="preserve">5 </w:t>
            </w:r>
            <w:r w:rsidRPr="004042BB">
              <w:rPr>
                <w:rFonts w:ascii="Times New Roman" w:hAnsi="Times New Roman" w:cs="Times New Roman"/>
                <w:sz w:val="24"/>
                <w:szCs w:val="24"/>
              </w:rPr>
              <w:t>мм</w:t>
            </w:r>
            <w:r w:rsidR="008160EA" w:rsidRPr="004042BB">
              <w:rPr>
                <w:rFonts w:ascii="Times New Roman" w:hAnsi="Times New Roman" w:cs="Times New Roman"/>
                <w:sz w:val="24"/>
                <w:szCs w:val="24"/>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Наибольшая крупность зерен щебня не менее 10 мм и не более </w:t>
            </w:r>
            <w:r w:rsidR="005B35DF" w:rsidRPr="004042BB">
              <w:rPr>
                <w:rFonts w:ascii="Times New Roman" w:eastAsia="Lucida Sans Unicode" w:hAnsi="Times New Roman" w:cs="Times New Roman"/>
                <w:kern w:val="1"/>
                <w:sz w:val="24"/>
                <w:szCs w:val="24"/>
                <w:lang w:eastAsia="hi-IN" w:bidi="hi-IN"/>
              </w:rPr>
              <w:t>4</w:t>
            </w:r>
            <w:r w:rsidRPr="004042BB">
              <w:rPr>
                <w:rFonts w:ascii="Times New Roman" w:eastAsia="Lucida Sans Unicode" w:hAnsi="Times New Roman" w:cs="Times New Roman"/>
                <w:kern w:val="1"/>
                <w:sz w:val="24"/>
                <w:szCs w:val="24"/>
                <w:lang w:eastAsia="hi-IN" w:bidi="hi-IN"/>
              </w:rPr>
              <w:t>0 мм (неизменяемый показатель).</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глинистых и пылевид</w:t>
            </w:r>
            <w:r w:rsidR="00F4459A" w:rsidRPr="004042BB">
              <w:rPr>
                <w:rFonts w:ascii="Times New Roman" w:eastAsia="Lucida Sans Unicode" w:hAnsi="Times New Roman" w:cs="Times New Roman"/>
                <w:kern w:val="1"/>
                <w:sz w:val="24"/>
                <w:szCs w:val="24"/>
                <w:lang w:eastAsia="hi-IN" w:bidi="hi-IN"/>
              </w:rPr>
              <w:t>ных частиц не должно превышать 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B25934" w:rsidRPr="004042BB" w:rsidRDefault="00B25934"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9F5B8B" w:rsidRPr="004042BB" w:rsidTr="0069591A">
        <w:tc>
          <w:tcPr>
            <w:tcW w:w="851" w:type="dxa"/>
            <w:tcBorders>
              <w:top w:val="single" w:sz="4" w:space="0" w:color="auto"/>
              <w:left w:val="single" w:sz="4" w:space="0" w:color="auto"/>
              <w:bottom w:val="single" w:sz="4" w:space="0" w:color="auto"/>
              <w:right w:val="single" w:sz="4" w:space="0" w:color="auto"/>
            </w:tcBorders>
          </w:tcPr>
          <w:p w:rsidR="009F5B8B"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D96E13" w:rsidRPr="004042BB">
              <w:rPr>
                <w:rFonts w:ascii="Times New Roman" w:hAnsi="Times New Roman" w:cs="Times New Roman"/>
                <w:sz w:val="24"/>
                <w:szCs w:val="24"/>
              </w:rPr>
              <w:t xml:space="preserve"> </w:t>
            </w:r>
            <w:r w:rsidR="00EE0939">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8160EA" w:rsidRPr="004042BB" w:rsidRDefault="00E20EBE" w:rsidP="008160EA">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Бетон тяжелый, </w:t>
            </w:r>
            <w:r w:rsidR="008160EA" w:rsidRPr="004042BB">
              <w:rPr>
                <w:rFonts w:ascii="Times New Roman" w:hAnsi="Times New Roman" w:cs="Times New Roman"/>
                <w:kern w:val="1"/>
                <w:sz w:val="24"/>
                <w:szCs w:val="24"/>
                <w:lang w:eastAsia="hi-IN" w:bidi="hi-IN"/>
              </w:rPr>
              <w:t xml:space="preserve">Класс </w:t>
            </w:r>
            <w:r w:rsidR="00EE0939">
              <w:rPr>
                <w:rFonts w:ascii="Times New Roman" w:hAnsi="Times New Roman" w:cs="Times New Roman"/>
                <w:kern w:val="1"/>
                <w:sz w:val="24"/>
                <w:szCs w:val="24"/>
                <w:lang w:eastAsia="hi-IN" w:bidi="hi-IN"/>
              </w:rPr>
              <w:t>прочности на сжатие В15 (М200)</w:t>
            </w:r>
          </w:p>
          <w:p w:rsidR="009F5B8B" w:rsidRPr="004042BB" w:rsidRDefault="008160EA"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vertAlign w:val="subscript"/>
                <w:lang w:eastAsia="hi-IN" w:bidi="hi-IN"/>
              </w:rPr>
              <w:t>1</w:t>
            </w:r>
            <w:r w:rsidRPr="004042BB">
              <w:rPr>
                <w:rFonts w:ascii="Times New Roman" w:hAnsi="Times New Roman" w:cs="Times New Roman"/>
                <w:kern w:val="1"/>
                <w:sz w:val="24"/>
                <w:szCs w:val="24"/>
                <w:lang w:eastAsia="hi-IN" w:bidi="hi-IN"/>
              </w:rPr>
              <w:t> 200.</w:t>
            </w:r>
          </w:p>
        </w:tc>
      </w:tr>
      <w:tr w:rsidR="009F5B8B" w:rsidRPr="004042BB" w:rsidTr="0069591A">
        <w:tc>
          <w:tcPr>
            <w:tcW w:w="851" w:type="dxa"/>
            <w:tcBorders>
              <w:top w:val="single" w:sz="4" w:space="0" w:color="auto"/>
              <w:left w:val="single" w:sz="4" w:space="0" w:color="auto"/>
              <w:bottom w:val="single" w:sz="4" w:space="0" w:color="auto"/>
              <w:right w:val="single" w:sz="4" w:space="0" w:color="auto"/>
            </w:tcBorders>
          </w:tcPr>
          <w:p w:rsidR="009F5B8B"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160EA" w:rsidRPr="004042BB" w:rsidRDefault="00830646"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008160EA"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008160EA" w:rsidRPr="004042BB">
              <w:rPr>
                <w:rFonts w:ascii="Times New Roman" w:eastAsia="Lucida Sans Unicode" w:hAnsi="Times New Roman" w:cs="Times New Roman"/>
                <w:kern w:val="1"/>
                <w:sz w:val="24"/>
                <w:szCs w:val="24"/>
                <w:lang w:eastAsia="hi-IN" w:bidi="hi-IN"/>
              </w:rPr>
              <w:t>дробимости</w:t>
            </w:r>
            <w:proofErr w:type="spellEnd"/>
            <w:r w:rsidR="008160EA" w:rsidRPr="004042BB">
              <w:rPr>
                <w:rFonts w:ascii="Times New Roman" w:eastAsia="Lucida Sans Unicode" w:hAnsi="Times New Roman" w:cs="Times New Roman"/>
                <w:kern w:val="1"/>
                <w:sz w:val="24"/>
                <w:szCs w:val="24"/>
                <w:lang w:eastAsia="hi-IN" w:bidi="hi-IN"/>
              </w:rPr>
              <w:t xml:space="preserve">  М</w:t>
            </w:r>
            <w:r w:rsidR="009C748E" w:rsidRPr="004042BB">
              <w:rPr>
                <w:rFonts w:ascii="Times New Roman" w:eastAsia="Lucida Sans Unicode" w:hAnsi="Times New Roman" w:cs="Times New Roman"/>
                <w:kern w:val="1"/>
                <w:sz w:val="24"/>
                <w:szCs w:val="24"/>
                <w:lang w:eastAsia="hi-IN" w:bidi="hi-IN"/>
              </w:rPr>
              <w:t xml:space="preserve"> </w:t>
            </w:r>
            <w:r w:rsidR="008160EA" w:rsidRPr="004042BB">
              <w:rPr>
                <w:rFonts w:ascii="Times New Roman" w:eastAsia="Lucida Sans Unicode" w:hAnsi="Times New Roman" w:cs="Times New Roman"/>
                <w:kern w:val="1"/>
                <w:sz w:val="24"/>
                <w:szCs w:val="24"/>
                <w:lang w:eastAsia="hi-IN" w:bidi="hi-IN"/>
              </w:rPr>
              <w:t>800.</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9F5B8B" w:rsidRPr="004042BB" w:rsidRDefault="008160EA" w:rsidP="009C748E">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Фракция св. </w:t>
            </w:r>
            <w:r w:rsidR="009C748E"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0 мм до 4</w:t>
            </w:r>
            <w:r w:rsidR="009C748E" w:rsidRPr="004042BB">
              <w:rPr>
                <w:rFonts w:ascii="Times New Roman" w:eastAsia="Lucida Sans Unicode" w:hAnsi="Times New Roman" w:cs="Times New Roman"/>
                <w:kern w:val="1"/>
                <w:sz w:val="24"/>
                <w:szCs w:val="24"/>
                <w:lang w:eastAsia="hi-IN" w:bidi="hi-IN"/>
              </w:rPr>
              <w:t>0</w:t>
            </w:r>
            <w:r w:rsidRPr="004042BB">
              <w:rPr>
                <w:rFonts w:ascii="Times New Roman" w:eastAsia="Lucida Sans Unicode" w:hAnsi="Times New Roman" w:cs="Times New Roman"/>
                <w:kern w:val="1"/>
                <w:sz w:val="24"/>
                <w:szCs w:val="24"/>
                <w:lang w:eastAsia="hi-IN" w:bidi="hi-IN"/>
              </w:rPr>
              <w:t xml:space="preserve"> мм (неизменяемый показатель</w:t>
            </w:r>
            <w:r w:rsidR="00B25934" w:rsidRPr="004042BB">
              <w:rPr>
                <w:rFonts w:ascii="Times New Roman" w:eastAsia="Lucida Sans Unicode" w:hAnsi="Times New Roman" w:cs="Times New Roman"/>
                <w:kern w:val="1"/>
                <w:sz w:val="24"/>
                <w:szCs w:val="24"/>
                <w:lang w:eastAsia="hi-IN" w:bidi="hi-IN"/>
              </w:rPr>
              <w:t>)</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E20EBE" w:rsidP="00810CF8">
            <w:pPr>
              <w:widowControl w:val="0"/>
              <w:snapToGrid w:val="0"/>
              <w:spacing w:after="0" w:line="240" w:lineRule="auto"/>
              <w:ind w:left="87" w:right="87"/>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Камни бортовые </w:t>
            </w:r>
            <w:proofErr w:type="gramStart"/>
            <w:r w:rsidR="00810CF8" w:rsidRPr="004042BB">
              <w:rPr>
                <w:rFonts w:ascii="Times New Roman" w:hAnsi="Times New Roman" w:cs="Times New Roman"/>
                <w:kern w:val="1"/>
                <w:sz w:val="24"/>
                <w:szCs w:val="24"/>
                <w:lang w:eastAsia="hi-IN" w:bidi="hi-IN"/>
              </w:rPr>
              <w:t>Бетонный</w:t>
            </w:r>
            <w:proofErr w:type="gramEnd"/>
            <w:r w:rsidR="00810CF8" w:rsidRPr="004042BB">
              <w:rPr>
                <w:rFonts w:ascii="Times New Roman" w:hAnsi="Times New Roman" w:cs="Times New Roman"/>
                <w:kern w:val="1"/>
                <w:sz w:val="24"/>
                <w:szCs w:val="24"/>
                <w:lang w:eastAsia="hi-IN" w:bidi="hi-IN"/>
              </w:rPr>
              <w:t xml:space="preserve">. </w:t>
            </w:r>
          </w:p>
          <w:p w:rsidR="00810CF8" w:rsidRPr="004042BB" w:rsidRDefault="00810CF8" w:rsidP="00810CF8">
            <w:pPr>
              <w:widowControl w:val="0"/>
              <w:snapToGrid w:val="0"/>
              <w:spacing w:after="0" w:line="240" w:lineRule="auto"/>
              <w:ind w:left="87" w:right="87"/>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E20EBE" w:rsidRPr="004042BB" w:rsidRDefault="00810CF8" w:rsidP="00810CF8">
            <w:pPr>
              <w:widowControl w:val="0"/>
              <w:snapToGrid w:val="0"/>
              <w:spacing w:after="0" w:line="240" w:lineRule="auto"/>
              <w:ind w:left="87" w:right="87"/>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bCs/>
                <w:color w:val="000000"/>
                <w:kern w:val="1"/>
                <w:sz w:val="24"/>
                <w:szCs w:val="24"/>
                <w:lang w:eastAsia="hi-IN" w:bidi="hi-IN"/>
              </w:rPr>
              <w:t xml:space="preserve"> </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E20EBE" w:rsidP="00810CF8">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Камни бортовые</w:t>
            </w:r>
            <w:r w:rsidR="00810CF8" w:rsidRPr="004042BB">
              <w:rPr>
                <w:rFonts w:ascii="Times New Roman" w:hAnsi="Times New Roman" w:cs="Times New Roman"/>
                <w:kern w:val="1"/>
                <w:sz w:val="24"/>
                <w:szCs w:val="24"/>
                <w:lang w:eastAsia="hi-IN" w:bidi="hi-IN"/>
              </w:rPr>
              <w:t xml:space="preserve"> </w:t>
            </w:r>
            <w:proofErr w:type="gramStart"/>
            <w:r w:rsidR="00810CF8" w:rsidRPr="004042BB">
              <w:rPr>
                <w:rFonts w:ascii="Times New Roman" w:hAnsi="Times New Roman" w:cs="Times New Roman"/>
                <w:kern w:val="1"/>
                <w:sz w:val="24"/>
                <w:szCs w:val="24"/>
                <w:lang w:eastAsia="hi-IN" w:bidi="hi-IN"/>
              </w:rPr>
              <w:t>Бетонный</w:t>
            </w:r>
            <w:proofErr w:type="gramEnd"/>
            <w:r w:rsidR="00810CF8" w:rsidRPr="004042BB">
              <w:rPr>
                <w:rFonts w:ascii="Times New Roman" w:hAnsi="Times New Roman" w:cs="Times New Roman"/>
                <w:kern w:val="1"/>
                <w:sz w:val="24"/>
                <w:szCs w:val="24"/>
                <w:lang w:eastAsia="hi-IN" w:bidi="hi-IN"/>
              </w:rPr>
              <w:t>.</w:t>
            </w:r>
            <w:r w:rsidR="00810CF8" w:rsidRPr="004042BB">
              <w:rPr>
                <w:rFonts w:ascii="Times New Roman" w:eastAsia="Lucida Sans Unicode" w:hAnsi="Times New Roman" w:cs="Times New Roman"/>
                <w:color w:val="000000"/>
                <w:kern w:val="1"/>
                <w:sz w:val="24"/>
                <w:szCs w:val="24"/>
                <w:lang w:eastAsia="hi-IN" w:bidi="hi-IN"/>
              </w:rPr>
              <w:t xml:space="preserve"> </w:t>
            </w:r>
          </w:p>
          <w:p w:rsidR="00810CF8" w:rsidRPr="004042BB" w:rsidRDefault="00810CF8"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lastRenderedPageBreak/>
              <w:t>Класс бетона по прочности на сжатие В22,5</w:t>
            </w:r>
            <w:r w:rsidRPr="004042BB">
              <w:rPr>
                <w:rFonts w:ascii="Times New Roman" w:hAnsi="Times New Roman" w:cs="Times New Roman"/>
                <w:kern w:val="1"/>
                <w:sz w:val="24"/>
                <w:szCs w:val="24"/>
                <w:lang w:eastAsia="hi-IN" w:bidi="hi-IN"/>
              </w:rPr>
              <w:t xml:space="preserve">. </w:t>
            </w:r>
          </w:p>
          <w:p w:rsidR="00E20EBE" w:rsidRPr="004042BB" w:rsidRDefault="00810CF8" w:rsidP="00810CF8">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kern w:val="1"/>
                <w:sz w:val="24"/>
                <w:szCs w:val="24"/>
                <w:lang w:eastAsia="hi-IN" w:bidi="hi-IN"/>
              </w:rPr>
              <w:t xml:space="preserve"> </w:t>
            </w:r>
          </w:p>
        </w:tc>
      </w:tr>
      <w:tr w:rsidR="00E965C4" w:rsidRPr="004042BB" w:rsidTr="0069591A">
        <w:tc>
          <w:tcPr>
            <w:tcW w:w="851" w:type="dxa"/>
            <w:tcBorders>
              <w:top w:val="single" w:sz="4" w:space="0" w:color="auto"/>
              <w:left w:val="single" w:sz="4" w:space="0" w:color="auto"/>
              <w:bottom w:val="single" w:sz="4" w:space="0" w:color="auto"/>
              <w:right w:val="single" w:sz="4" w:space="0" w:color="auto"/>
            </w:tcBorders>
          </w:tcPr>
          <w:p w:rsidR="00E965C4"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9639" w:type="dxa"/>
            <w:tcBorders>
              <w:top w:val="single" w:sz="4" w:space="0" w:color="auto"/>
              <w:left w:val="single" w:sz="4" w:space="0" w:color="auto"/>
              <w:bottom w:val="single" w:sz="4" w:space="0" w:color="auto"/>
              <w:right w:val="single" w:sz="4" w:space="0" w:color="auto"/>
            </w:tcBorders>
          </w:tcPr>
          <w:p w:rsidR="00E965C4" w:rsidRPr="004042BB" w:rsidRDefault="002B7426" w:rsidP="00E965C4">
            <w:pPr>
              <w:pStyle w:val="ac"/>
              <w:rPr>
                <w:rFonts w:ascii="Times New Roman" w:hAnsi="Times New Roman" w:cs="Times New Roman"/>
                <w:sz w:val="24"/>
                <w:szCs w:val="24"/>
              </w:rPr>
            </w:pPr>
            <w:r w:rsidRPr="004042BB">
              <w:rPr>
                <w:rFonts w:ascii="Times New Roman" w:hAnsi="Times New Roman" w:cs="Times New Roman"/>
                <w:sz w:val="24"/>
                <w:szCs w:val="24"/>
              </w:rPr>
              <w:t>Щит информационный</w:t>
            </w:r>
          </w:p>
        </w:tc>
      </w:tr>
      <w:tr w:rsidR="002C6610" w:rsidRPr="004042BB" w:rsidTr="0069591A">
        <w:tc>
          <w:tcPr>
            <w:tcW w:w="851" w:type="dxa"/>
            <w:tcBorders>
              <w:top w:val="single" w:sz="4" w:space="0" w:color="auto"/>
              <w:left w:val="single" w:sz="4" w:space="0" w:color="auto"/>
              <w:bottom w:val="single" w:sz="4" w:space="0" w:color="auto"/>
              <w:right w:val="single" w:sz="4" w:space="0" w:color="auto"/>
            </w:tcBorders>
          </w:tcPr>
          <w:p w:rsidR="002C6610"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9271DB" w:rsidRPr="004042BB" w:rsidRDefault="002C6610" w:rsidP="009271DB">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Смеси асфальтобетонные</w:t>
            </w:r>
            <w:r w:rsidR="009271DB" w:rsidRPr="004042BB">
              <w:rPr>
                <w:rFonts w:ascii="Times New Roman" w:hAnsi="Times New Roman" w:cs="Times New Roman"/>
                <w:sz w:val="24"/>
                <w:szCs w:val="24"/>
              </w:rPr>
              <w:t>,</w:t>
            </w:r>
            <w:r w:rsidRPr="004042BB">
              <w:rPr>
                <w:rFonts w:ascii="Times New Roman" w:hAnsi="Times New Roman" w:cs="Times New Roman"/>
                <w:sz w:val="24"/>
                <w:szCs w:val="24"/>
              </w:rPr>
              <w:t xml:space="preserve"> пористые </w:t>
            </w:r>
            <w:proofErr w:type="gramStart"/>
            <w:r w:rsidR="00BA47BD" w:rsidRPr="004042BB">
              <w:rPr>
                <w:rFonts w:ascii="Times New Roman" w:hAnsi="Times New Roman" w:cs="Times New Roman"/>
                <w:sz w:val="24"/>
                <w:szCs w:val="24"/>
              </w:rPr>
              <w:t>крупнозернистый</w:t>
            </w:r>
            <w:proofErr w:type="gramEnd"/>
            <w:r w:rsidR="00BA47BD" w:rsidRPr="004042BB">
              <w:rPr>
                <w:rFonts w:ascii="Times New Roman" w:hAnsi="Times New Roman" w:cs="Times New Roman"/>
                <w:sz w:val="24"/>
                <w:szCs w:val="24"/>
              </w:rPr>
              <w:t xml:space="preserve"> </w:t>
            </w:r>
            <w:r w:rsidR="009271DB" w:rsidRPr="004042BB">
              <w:rPr>
                <w:rFonts w:ascii="Times New Roman" w:hAnsi="Times New Roman" w:cs="Times New Roman"/>
                <w:sz w:val="24"/>
                <w:szCs w:val="24"/>
              </w:rPr>
              <w:t>(</w:t>
            </w:r>
            <w:r w:rsidRPr="004042BB">
              <w:rPr>
                <w:rFonts w:ascii="Times New Roman" w:hAnsi="Times New Roman" w:cs="Times New Roman"/>
                <w:sz w:val="24"/>
                <w:szCs w:val="24"/>
              </w:rPr>
              <w:t>марка I</w:t>
            </w:r>
            <w:r w:rsidRPr="004042BB">
              <w:rPr>
                <w:rFonts w:ascii="Times New Roman" w:hAnsi="Times New Roman" w:cs="Times New Roman"/>
                <w:sz w:val="24"/>
                <w:szCs w:val="24"/>
                <w:lang w:val="en-US"/>
              </w:rPr>
              <w:t>I</w:t>
            </w:r>
            <w:r w:rsidR="009271DB" w:rsidRPr="004042BB">
              <w:rPr>
                <w:rFonts w:ascii="Times New Roman" w:hAnsi="Times New Roman" w:cs="Times New Roman"/>
                <w:sz w:val="24"/>
                <w:szCs w:val="24"/>
              </w:rPr>
              <w:t>)</w:t>
            </w:r>
            <w:r w:rsidR="00810CF8" w:rsidRPr="004042BB">
              <w:rPr>
                <w:rFonts w:ascii="Times New Roman" w:hAnsi="Times New Roman" w:cs="Times New Roman"/>
                <w:kern w:val="1"/>
                <w:sz w:val="24"/>
                <w:szCs w:val="24"/>
                <w:lang w:eastAsia="hi-IN" w:bidi="hi-IN"/>
              </w:rPr>
              <w:t xml:space="preserve"> </w:t>
            </w:r>
          </w:p>
          <w:p w:rsidR="009271DB" w:rsidRPr="004042BB" w:rsidRDefault="009271DB"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9271DB" w:rsidRPr="004042BB" w:rsidRDefault="009271DB"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10CF8" w:rsidRPr="004042BB" w:rsidRDefault="009271DB" w:rsidP="009271DB">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0,5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2,2 (неизменяемый показатель)</w:t>
            </w:r>
          </w:p>
          <w:p w:rsidR="002C6610" w:rsidRPr="004042BB" w:rsidRDefault="002C6610" w:rsidP="00810CF8">
            <w:pPr>
              <w:pStyle w:val="ac"/>
              <w:rPr>
                <w:rFonts w:ascii="Times New Roman" w:hAnsi="Times New Roman" w:cs="Times New Roman"/>
                <w:sz w:val="24"/>
                <w:szCs w:val="24"/>
              </w:rPr>
            </w:pPr>
          </w:p>
        </w:tc>
      </w:tr>
      <w:tr w:rsidR="002C6610" w:rsidRPr="004042BB" w:rsidTr="0069591A">
        <w:tc>
          <w:tcPr>
            <w:tcW w:w="851" w:type="dxa"/>
            <w:tcBorders>
              <w:top w:val="single" w:sz="4" w:space="0" w:color="auto"/>
              <w:left w:val="single" w:sz="4" w:space="0" w:color="auto"/>
              <w:bottom w:val="single" w:sz="4" w:space="0" w:color="auto"/>
              <w:right w:val="single" w:sz="4" w:space="0" w:color="auto"/>
            </w:tcBorders>
          </w:tcPr>
          <w:p w:rsidR="002C6610" w:rsidRPr="004042BB" w:rsidRDefault="00EE0939" w:rsidP="00EC2BB9">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2C6610"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w:t>
            </w:r>
            <w:r w:rsidR="00BA47BD" w:rsidRPr="004042BB">
              <w:rPr>
                <w:rFonts w:ascii="Times New Roman" w:hAnsi="Times New Roman" w:cs="Times New Roman"/>
                <w:kern w:val="1"/>
                <w:sz w:val="24"/>
                <w:szCs w:val="24"/>
                <w:lang w:eastAsia="hi-IN" w:bidi="hi-IN"/>
              </w:rPr>
              <w:t>мелкозернистый</w:t>
            </w:r>
            <w:r w:rsidR="00810CF8" w:rsidRPr="004042BB">
              <w:rPr>
                <w:rFonts w:ascii="Times New Roman" w:hAnsi="Times New Roman" w:cs="Times New Roman"/>
                <w:kern w:val="1"/>
                <w:sz w:val="24"/>
                <w:szCs w:val="24"/>
                <w:lang w:eastAsia="hi-IN" w:bidi="hi-IN"/>
              </w:rPr>
              <w:t xml:space="preserve"> (тип</w:t>
            </w:r>
            <w:proofErr w:type="gramStart"/>
            <w:r w:rsidR="00810CF8" w:rsidRPr="004042BB">
              <w:rPr>
                <w:rFonts w:ascii="Times New Roman" w:hAnsi="Times New Roman" w:cs="Times New Roman"/>
                <w:kern w:val="1"/>
                <w:sz w:val="24"/>
                <w:szCs w:val="24"/>
                <w:lang w:eastAsia="hi-IN" w:bidi="hi-IN"/>
              </w:rPr>
              <w:t xml:space="preserve"> </w:t>
            </w:r>
            <w:r w:rsidR="00BA47BD" w:rsidRPr="004042BB">
              <w:rPr>
                <w:rFonts w:ascii="Times New Roman" w:hAnsi="Times New Roman" w:cs="Times New Roman"/>
                <w:kern w:val="1"/>
                <w:sz w:val="24"/>
                <w:szCs w:val="24"/>
                <w:lang w:eastAsia="hi-IN" w:bidi="hi-IN"/>
              </w:rPr>
              <w:t>В</w:t>
            </w:r>
            <w:proofErr w:type="gramEnd"/>
            <w:r w:rsidR="00810CF8" w:rsidRPr="004042BB">
              <w:rPr>
                <w:rFonts w:ascii="Times New Roman" w:hAnsi="Times New Roman" w:cs="Times New Roman"/>
                <w:kern w:val="1"/>
                <w:sz w:val="24"/>
                <w:szCs w:val="24"/>
                <w:lang w:eastAsia="hi-IN" w:bidi="hi-IN"/>
              </w:rPr>
              <w:t xml:space="preserve">, марка </w:t>
            </w:r>
            <w:r w:rsidR="00810CF8" w:rsidRPr="004042BB">
              <w:rPr>
                <w:rFonts w:ascii="Times New Roman" w:hAnsi="Times New Roman" w:cs="Times New Roman"/>
                <w:kern w:val="1"/>
                <w:sz w:val="24"/>
                <w:szCs w:val="24"/>
                <w:lang w:val="en-US" w:eastAsia="hi-IN" w:bidi="hi-IN"/>
              </w:rPr>
              <w:t>II</w:t>
            </w:r>
            <w:r w:rsidR="00810CF8" w:rsidRPr="004042BB">
              <w:rPr>
                <w:rFonts w:ascii="Times New Roman" w:hAnsi="Times New Roman" w:cs="Times New Roman"/>
                <w:kern w:val="1"/>
                <w:sz w:val="24"/>
                <w:szCs w:val="24"/>
                <w:lang w:eastAsia="hi-IN" w:bidi="hi-IN"/>
              </w:rPr>
              <w:t xml:space="preserve">). </w:t>
            </w:r>
          </w:p>
          <w:p w:rsidR="00810CF8" w:rsidRPr="004042BB" w:rsidRDefault="00810CF8"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10CF8" w:rsidRPr="004042BB" w:rsidRDefault="00810CF8"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2C6610" w:rsidRPr="004042BB" w:rsidRDefault="00810CF8" w:rsidP="009271DB">
            <w:pPr>
              <w:widowControl w:val="0"/>
              <w:snapToGrid w:val="0"/>
              <w:spacing w:after="0" w:line="240" w:lineRule="auto"/>
              <w:ind w:left="87"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1,</w:t>
            </w:r>
            <w:r w:rsidR="009271DB"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 xml:space="preserve">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009271DB" w:rsidRPr="004042BB">
              <w:rPr>
                <w:rFonts w:ascii="Times New Roman" w:eastAsia="Lucida Sans Unicode" w:hAnsi="Times New Roman" w:cs="Times New Roman"/>
                <w:kern w:val="1"/>
                <w:sz w:val="24"/>
                <w:szCs w:val="24"/>
                <w:lang w:eastAsia="hi-IN" w:bidi="hi-IN"/>
              </w:rPr>
              <w:t>, Мпа, не менее 2,5</w:t>
            </w:r>
            <w:r w:rsidRPr="004042BB">
              <w:rPr>
                <w:rFonts w:ascii="Times New Roman" w:eastAsia="Lucida Sans Unicode" w:hAnsi="Times New Roman" w:cs="Times New Roman"/>
                <w:kern w:val="1"/>
                <w:sz w:val="24"/>
                <w:szCs w:val="24"/>
                <w:lang w:eastAsia="hi-IN" w:bidi="hi-IN"/>
              </w:rPr>
              <w:t xml:space="preserve"> (неизменяемый показатель). </w:t>
            </w:r>
            <w:r w:rsidRPr="004042BB">
              <w:rPr>
                <w:rFonts w:ascii="Times New Roman" w:eastAsia="Lucida Sans Unicode" w:hAnsi="Times New Roman" w:cs="Times New Roman"/>
                <w:color w:val="2D2D2D"/>
                <w:spacing w:val="2"/>
                <w:kern w:val="1"/>
                <w:sz w:val="24"/>
                <w:szCs w:val="24"/>
                <w:shd w:val="clear" w:color="auto" w:fill="FFFFFF"/>
                <w:lang w:eastAsia="hi-IN" w:bidi="hi-IN"/>
              </w:rPr>
              <w:t xml:space="preserve"> </w:t>
            </w:r>
          </w:p>
        </w:tc>
      </w:tr>
      <w:tr w:rsidR="00EE0939" w:rsidRPr="004042BB" w:rsidTr="0069591A">
        <w:tc>
          <w:tcPr>
            <w:tcW w:w="851" w:type="dxa"/>
            <w:tcBorders>
              <w:top w:val="single" w:sz="4" w:space="0" w:color="auto"/>
              <w:left w:val="single" w:sz="4" w:space="0" w:color="auto"/>
              <w:bottom w:val="single" w:sz="4" w:space="0" w:color="auto"/>
              <w:right w:val="single" w:sz="4" w:space="0" w:color="auto"/>
            </w:tcBorders>
          </w:tcPr>
          <w:p w:rsidR="00EE0939" w:rsidRPr="004042BB" w:rsidRDefault="004F7BAC" w:rsidP="00EC2BB9">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EE0939" w:rsidRPr="004042BB" w:rsidRDefault="00EE0939" w:rsidP="00B56011">
            <w:pPr>
              <w:pStyle w:val="ac"/>
              <w:ind w:right="-103"/>
              <w:jc w:val="both"/>
              <w:rPr>
                <w:rFonts w:ascii="Times New Roman" w:hAnsi="Times New Roman" w:cs="Times New Roman"/>
                <w:sz w:val="24"/>
                <w:szCs w:val="24"/>
              </w:rPr>
            </w:pPr>
            <w:r w:rsidRPr="004042BB">
              <w:rPr>
                <w:rFonts w:ascii="Times New Roman" w:hAnsi="Times New Roman" w:cs="Times New Roman"/>
                <w:sz w:val="24"/>
                <w:szCs w:val="24"/>
              </w:rPr>
              <w:t xml:space="preserve">Диван садово-парковый </w:t>
            </w:r>
          </w:p>
          <w:p w:rsidR="00EE0939" w:rsidRPr="004042BB" w:rsidRDefault="00EE0939" w:rsidP="00B56011">
            <w:pPr>
              <w:pStyle w:val="ac"/>
              <w:rPr>
                <w:rFonts w:ascii="Times New Roman" w:hAnsi="Times New Roman" w:cs="Times New Roman"/>
                <w:sz w:val="24"/>
                <w:szCs w:val="24"/>
              </w:rPr>
            </w:pPr>
          </w:p>
        </w:tc>
      </w:tr>
      <w:tr w:rsidR="00EE0939" w:rsidRPr="004042BB" w:rsidTr="0069591A">
        <w:tc>
          <w:tcPr>
            <w:tcW w:w="851" w:type="dxa"/>
            <w:tcBorders>
              <w:top w:val="single" w:sz="4" w:space="0" w:color="auto"/>
              <w:left w:val="single" w:sz="4" w:space="0" w:color="auto"/>
              <w:bottom w:val="single" w:sz="4" w:space="0" w:color="auto"/>
              <w:right w:val="single" w:sz="4" w:space="0" w:color="auto"/>
            </w:tcBorders>
          </w:tcPr>
          <w:p w:rsidR="00EE0939" w:rsidRPr="004042BB" w:rsidRDefault="004F7BAC" w:rsidP="00EC2BB9">
            <w:pPr>
              <w:pStyle w:val="ac"/>
              <w:jc w:val="center"/>
              <w:rPr>
                <w:rFonts w:ascii="Times New Roman" w:hAnsi="Times New Roman" w:cs="Times New Roman"/>
                <w:sz w:val="24"/>
                <w:szCs w:val="24"/>
              </w:rPr>
            </w:pPr>
            <w:r>
              <w:rPr>
                <w:rFonts w:ascii="Times New Roman" w:hAnsi="Times New Roman" w:cs="Times New Roman"/>
                <w:sz w:val="24"/>
                <w:szCs w:val="24"/>
              </w:rPr>
              <w:t>10</w:t>
            </w:r>
          </w:p>
        </w:tc>
        <w:tc>
          <w:tcPr>
            <w:tcW w:w="9639" w:type="dxa"/>
            <w:tcBorders>
              <w:top w:val="single" w:sz="4" w:space="0" w:color="auto"/>
              <w:left w:val="single" w:sz="4" w:space="0" w:color="auto"/>
              <w:bottom w:val="single" w:sz="4" w:space="0" w:color="auto"/>
              <w:right w:val="single" w:sz="4" w:space="0" w:color="auto"/>
            </w:tcBorders>
          </w:tcPr>
          <w:p w:rsidR="00EE0939" w:rsidRPr="004042BB" w:rsidRDefault="00EE0939" w:rsidP="007C383A">
            <w:pPr>
              <w:pStyle w:val="ac"/>
              <w:jc w:val="both"/>
              <w:rPr>
                <w:rFonts w:ascii="Times New Roman" w:hAnsi="Times New Roman" w:cs="Times New Roman"/>
                <w:sz w:val="24"/>
                <w:szCs w:val="24"/>
              </w:rPr>
            </w:pPr>
            <w:r w:rsidRPr="004042BB">
              <w:rPr>
                <w:rFonts w:ascii="Times New Roman" w:hAnsi="Times New Roman" w:cs="Times New Roman"/>
                <w:sz w:val="24"/>
                <w:szCs w:val="24"/>
              </w:rPr>
              <w:t xml:space="preserve">Урна </w:t>
            </w:r>
            <w:proofErr w:type="spellStart"/>
            <w:r w:rsidRPr="004042BB">
              <w:rPr>
                <w:rFonts w:ascii="Times New Roman" w:hAnsi="Times New Roman" w:cs="Times New Roman"/>
                <w:sz w:val="24"/>
                <w:szCs w:val="24"/>
              </w:rPr>
              <w:t>железобетонная+металлич</w:t>
            </w:r>
            <w:proofErr w:type="spellEnd"/>
            <w:r w:rsidRPr="004042BB">
              <w:rPr>
                <w:rFonts w:ascii="Times New Roman" w:hAnsi="Times New Roman" w:cs="Times New Roman"/>
                <w:sz w:val="24"/>
                <w:szCs w:val="24"/>
              </w:rPr>
              <w:t>. Уличная для мусора.</w:t>
            </w:r>
          </w:p>
          <w:p w:rsidR="00EE0939" w:rsidRPr="004042BB" w:rsidRDefault="00EE0939" w:rsidP="007C383A">
            <w:pPr>
              <w:pStyle w:val="ac"/>
              <w:jc w:val="both"/>
              <w:rPr>
                <w:rFonts w:ascii="Times New Roman" w:hAnsi="Times New Roman" w:cs="Times New Roman"/>
                <w:sz w:val="24"/>
                <w:szCs w:val="24"/>
              </w:rPr>
            </w:pPr>
            <w:r w:rsidRPr="004042BB">
              <w:rPr>
                <w:rFonts w:ascii="Times New Roman" w:hAnsi="Times New Roman" w:cs="Times New Roman"/>
                <w:sz w:val="24"/>
                <w:szCs w:val="24"/>
              </w:rPr>
              <w:t>Монолитная железобетонная окрашенная урна, украшенная объемным рельефом и гладкой окантовкой.</w:t>
            </w:r>
          </w:p>
        </w:tc>
      </w:tr>
    </w:tbl>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программы "</w:t>
      </w:r>
      <w:r w:rsidR="00FD50F0" w:rsidRPr="004042BB">
        <w:rPr>
          <w:rFonts w:ascii="Times New Roman" w:hAnsi="Times New Roman" w:cs="Times New Roman"/>
          <w:sz w:val="24"/>
          <w:szCs w:val="24"/>
        </w:rPr>
        <w:t xml:space="preserve"> </w:t>
      </w:r>
      <w:r w:rsidR="008F4DC7" w:rsidRPr="004042BB">
        <w:rPr>
          <w:rFonts w:ascii="Times New Roman" w:hAnsi="Times New Roman" w:cs="Times New Roman"/>
          <w:sz w:val="24"/>
          <w:szCs w:val="24"/>
        </w:rPr>
        <w:t xml:space="preserve">Благоустройство и экология </w:t>
      </w:r>
      <w:r w:rsidR="00FD50F0" w:rsidRPr="004042BB">
        <w:rPr>
          <w:rFonts w:ascii="Times New Roman" w:hAnsi="Times New Roman" w:cs="Times New Roman"/>
          <w:sz w:val="24"/>
          <w:szCs w:val="24"/>
        </w:rPr>
        <w:t xml:space="preserve">городского округа «Город Калининград </w:t>
      </w:r>
      <w:r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39024E" w:rsidRPr="004042BB"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7E35DE" w:rsidRPr="004042BB" w:rsidRDefault="0027640F" w:rsidP="007E35DE">
      <w:pPr>
        <w:spacing w:after="0" w:line="240" w:lineRule="auto"/>
        <w:jc w:val="both"/>
        <w:rPr>
          <w:rFonts w:ascii="Times New Roman" w:hAnsi="Times New Roman" w:cs="Times New Roman"/>
          <w:sz w:val="24"/>
          <w:szCs w:val="24"/>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lastRenderedPageBreak/>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DE6561" w:rsidRPr="00E72A77" w:rsidRDefault="00DE6561" w:rsidP="00DE6561">
      <w:pPr>
        <w:spacing w:after="0" w:line="240" w:lineRule="auto"/>
        <w:ind w:firstLine="567"/>
        <w:jc w:val="both"/>
        <w:rPr>
          <w:rFonts w:ascii="Times New Roman" w:hAnsi="Times New Roman"/>
          <w:color w:val="000000"/>
          <w:sz w:val="24"/>
          <w:szCs w:val="24"/>
          <w:lang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любую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часть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00E72A77">
        <w:rPr>
          <w:rFonts w:ascii="Times New Roman" w:hAnsi="Times New Roman"/>
          <w:sz w:val="24"/>
          <w:szCs w:val="24"/>
          <w:lang w:eastAsia="ru-RU" w:bidi="fa-IR"/>
        </w:rPr>
        <w:t>.</w:t>
      </w:r>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bookmarkStart w:id="0" w:name="_GoBack"/>
      <w:bookmarkEnd w:id="0"/>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6D115A" w:rsidRPr="004042BB">
        <w:rPr>
          <w:rFonts w:ascii="Times New Roman" w:hAnsi="Times New Roman" w:cs="Times New Roman"/>
          <w:sz w:val="24"/>
          <w:szCs w:val="24"/>
        </w:rPr>
        <w:t xml:space="preserve">                  </w:t>
      </w:r>
      <w:r w:rsidR="00922DFA">
        <w:rPr>
          <w:rFonts w:ascii="Times New Roman" w:hAnsi="Times New Roman" w:cs="Times New Roman"/>
          <w:sz w:val="24"/>
          <w:szCs w:val="24"/>
        </w:rPr>
        <w:t xml:space="preserve">П.И. </w:t>
      </w:r>
      <w:proofErr w:type="spellStart"/>
      <w:r w:rsidR="00922DFA">
        <w:rPr>
          <w:rFonts w:ascii="Times New Roman" w:hAnsi="Times New Roman" w:cs="Times New Roman"/>
          <w:sz w:val="24"/>
          <w:szCs w:val="24"/>
        </w:rPr>
        <w:t>Ломоченков</w:t>
      </w:r>
      <w:proofErr w:type="spellEnd"/>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0827"/>
    <w:rsid w:val="000141BD"/>
    <w:rsid w:val="00015DA0"/>
    <w:rsid w:val="00017D60"/>
    <w:rsid w:val="000202D0"/>
    <w:rsid w:val="00026CBE"/>
    <w:rsid w:val="00031FD0"/>
    <w:rsid w:val="00032C88"/>
    <w:rsid w:val="000369D3"/>
    <w:rsid w:val="00045A66"/>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5310"/>
    <w:rsid w:val="000F721F"/>
    <w:rsid w:val="000F76A1"/>
    <w:rsid w:val="00134137"/>
    <w:rsid w:val="00134703"/>
    <w:rsid w:val="00135A3B"/>
    <w:rsid w:val="00137163"/>
    <w:rsid w:val="00145551"/>
    <w:rsid w:val="00151604"/>
    <w:rsid w:val="00175BC1"/>
    <w:rsid w:val="00181F82"/>
    <w:rsid w:val="00185C8E"/>
    <w:rsid w:val="0019035E"/>
    <w:rsid w:val="00194345"/>
    <w:rsid w:val="001B2F82"/>
    <w:rsid w:val="001B7A94"/>
    <w:rsid w:val="001C14DA"/>
    <w:rsid w:val="001C167A"/>
    <w:rsid w:val="001D02D6"/>
    <w:rsid w:val="001D4D5F"/>
    <w:rsid w:val="001D55B2"/>
    <w:rsid w:val="001E0655"/>
    <w:rsid w:val="00201D1E"/>
    <w:rsid w:val="00207C60"/>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A"/>
    <w:rsid w:val="003F4DBF"/>
    <w:rsid w:val="003F5AC4"/>
    <w:rsid w:val="00402CEA"/>
    <w:rsid w:val="004042BB"/>
    <w:rsid w:val="0040475D"/>
    <w:rsid w:val="004074A1"/>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B5BCB"/>
    <w:rsid w:val="004C1BCF"/>
    <w:rsid w:val="004C1E87"/>
    <w:rsid w:val="004C6763"/>
    <w:rsid w:val="004D4E65"/>
    <w:rsid w:val="004D75A2"/>
    <w:rsid w:val="004F7BAC"/>
    <w:rsid w:val="005040D6"/>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A5D7D"/>
    <w:rsid w:val="005B0B30"/>
    <w:rsid w:val="005B0F36"/>
    <w:rsid w:val="005B35DF"/>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D8E"/>
    <w:rsid w:val="00744150"/>
    <w:rsid w:val="00747190"/>
    <w:rsid w:val="007523A8"/>
    <w:rsid w:val="00754743"/>
    <w:rsid w:val="00767B9E"/>
    <w:rsid w:val="00767C8A"/>
    <w:rsid w:val="007844C4"/>
    <w:rsid w:val="00784E27"/>
    <w:rsid w:val="00787A8A"/>
    <w:rsid w:val="0079437C"/>
    <w:rsid w:val="007A44C6"/>
    <w:rsid w:val="007B17A6"/>
    <w:rsid w:val="007C6926"/>
    <w:rsid w:val="007D0A7F"/>
    <w:rsid w:val="007D42C4"/>
    <w:rsid w:val="007E2CA1"/>
    <w:rsid w:val="007E35DE"/>
    <w:rsid w:val="007E36EC"/>
    <w:rsid w:val="007E42CB"/>
    <w:rsid w:val="007F3F5D"/>
    <w:rsid w:val="00800A67"/>
    <w:rsid w:val="00800B4F"/>
    <w:rsid w:val="008070BA"/>
    <w:rsid w:val="00810CF8"/>
    <w:rsid w:val="00815A2D"/>
    <w:rsid w:val="008160EA"/>
    <w:rsid w:val="00823AF4"/>
    <w:rsid w:val="0082451E"/>
    <w:rsid w:val="00830646"/>
    <w:rsid w:val="008327A2"/>
    <w:rsid w:val="0083288D"/>
    <w:rsid w:val="00847610"/>
    <w:rsid w:val="008544AF"/>
    <w:rsid w:val="00860903"/>
    <w:rsid w:val="00864C8C"/>
    <w:rsid w:val="008808B5"/>
    <w:rsid w:val="00881656"/>
    <w:rsid w:val="00882784"/>
    <w:rsid w:val="008A01BC"/>
    <w:rsid w:val="008A0572"/>
    <w:rsid w:val="008A781F"/>
    <w:rsid w:val="008B0B22"/>
    <w:rsid w:val="008B3910"/>
    <w:rsid w:val="008C1BBC"/>
    <w:rsid w:val="008C3C3A"/>
    <w:rsid w:val="008D04F2"/>
    <w:rsid w:val="008D5222"/>
    <w:rsid w:val="008E02EB"/>
    <w:rsid w:val="008E087E"/>
    <w:rsid w:val="008E34F2"/>
    <w:rsid w:val="008F2A70"/>
    <w:rsid w:val="008F4DC7"/>
    <w:rsid w:val="008F5A24"/>
    <w:rsid w:val="00901085"/>
    <w:rsid w:val="00912B88"/>
    <w:rsid w:val="00915776"/>
    <w:rsid w:val="00916426"/>
    <w:rsid w:val="00921C3D"/>
    <w:rsid w:val="00922DFA"/>
    <w:rsid w:val="0092316C"/>
    <w:rsid w:val="00926AD0"/>
    <w:rsid w:val="009271DB"/>
    <w:rsid w:val="00937BE6"/>
    <w:rsid w:val="0094178E"/>
    <w:rsid w:val="009452EB"/>
    <w:rsid w:val="00951CC4"/>
    <w:rsid w:val="00952C33"/>
    <w:rsid w:val="00954836"/>
    <w:rsid w:val="0095540F"/>
    <w:rsid w:val="00960C12"/>
    <w:rsid w:val="009625BF"/>
    <w:rsid w:val="009644D6"/>
    <w:rsid w:val="00967D3E"/>
    <w:rsid w:val="00971C6D"/>
    <w:rsid w:val="009811E7"/>
    <w:rsid w:val="009940B1"/>
    <w:rsid w:val="009A5D84"/>
    <w:rsid w:val="009B17D7"/>
    <w:rsid w:val="009C748E"/>
    <w:rsid w:val="009D4361"/>
    <w:rsid w:val="009D78B7"/>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1398B"/>
    <w:rsid w:val="00B20FD9"/>
    <w:rsid w:val="00B224AE"/>
    <w:rsid w:val="00B25934"/>
    <w:rsid w:val="00B42DA7"/>
    <w:rsid w:val="00B5427C"/>
    <w:rsid w:val="00B60577"/>
    <w:rsid w:val="00B60C23"/>
    <w:rsid w:val="00B73E39"/>
    <w:rsid w:val="00B75076"/>
    <w:rsid w:val="00B87168"/>
    <w:rsid w:val="00B90785"/>
    <w:rsid w:val="00B926C9"/>
    <w:rsid w:val="00B93247"/>
    <w:rsid w:val="00BA3B94"/>
    <w:rsid w:val="00BA47BD"/>
    <w:rsid w:val="00BA7763"/>
    <w:rsid w:val="00BB3C1B"/>
    <w:rsid w:val="00BD0841"/>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2C46"/>
    <w:rsid w:val="00D34C80"/>
    <w:rsid w:val="00D34F38"/>
    <w:rsid w:val="00D353E1"/>
    <w:rsid w:val="00D35EEC"/>
    <w:rsid w:val="00D405E7"/>
    <w:rsid w:val="00D51833"/>
    <w:rsid w:val="00D53E51"/>
    <w:rsid w:val="00D705A9"/>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70753"/>
    <w:rsid w:val="00E72A77"/>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939"/>
    <w:rsid w:val="00EE0D90"/>
    <w:rsid w:val="00EE2FEC"/>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4D72"/>
    <w:rsid w:val="00F766CD"/>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35457623">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3A04E-1817-46A0-B9C2-E25FDBD45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5</Pages>
  <Words>1937</Words>
  <Characters>13831</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15737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cp:lastModifiedBy>
  <cp:revision>212</cp:revision>
  <cp:lastPrinted>2019-01-25T09:26:00Z</cp:lastPrinted>
  <dcterms:created xsi:type="dcterms:W3CDTF">2016-03-31T13:35:00Z</dcterms:created>
  <dcterms:modified xsi:type="dcterms:W3CDTF">2019-01-25T10:53:00Z</dcterms:modified>
</cp:coreProperties>
</file>